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59174" w14:textId="5C84E67A" w:rsidR="001332DD" w:rsidRPr="004927AD" w:rsidRDefault="001332DD" w:rsidP="001332DD">
      <w:pPr>
        <w:tabs>
          <w:tab w:val="left" w:pos="1701"/>
        </w:tabs>
        <w:ind w:left="7200" w:right="-766" w:firstLine="720"/>
        <w:jc w:val="right"/>
        <w:rPr>
          <w:rFonts w:ascii="Myriad Pro" w:hAnsi="Myriad Pro"/>
          <w:b/>
          <w:bCs/>
          <w:color w:val="000000" w:themeColor="text1"/>
          <w:sz w:val="22"/>
          <w:szCs w:val="22"/>
        </w:rPr>
      </w:pPr>
      <w:r w:rsidRPr="004927AD">
        <w:rPr>
          <w:rFonts w:ascii="Myriad Pro" w:hAnsi="Myriad Pro"/>
          <w:b/>
          <w:bCs/>
          <w:color w:val="000000" w:themeColor="text1"/>
          <w:sz w:val="22"/>
          <w:szCs w:val="22"/>
        </w:rPr>
        <w:t>2.pielikums</w:t>
      </w:r>
    </w:p>
    <w:p w14:paraId="70A9C41D" w14:textId="77777777" w:rsidR="001332DD" w:rsidRPr="00ED7379" w:rsidRDefault="001332DD" w:rsidP="001332DD">
      <w:pPr>
        <w:pStyle w:val="1pielikums"/>
        <w:numPr>
          <w:ilvl w:val="0"/>
          <w:numId w:val="0"/>
        </w:numPr>
        <w:tabs>
          <w:tab w:val="left" w:pos="1701"/>
        </w:tabs>
        <w:ind w:left="5246" w:right="-766"/>
        <w:rPr>
          <w:rFonts w:ascii="Myriad Pro" w:hAnsi="Myriad Pro"/>
          <w:color w:val="000000" w:themeColor="text1"/>
          <w:sz w:val="22"/>
        </w:rPr>
      </w:pPr>
      <w:r w:rsidRPr="00ED7379">
        <w:rPr>
          <w:rFonts w:ascii="Myriad Pro" w:hAnsi="Myriad Pro"/>
          <w:color w:val="000000" w:themeColor="text1"/>
          <w:sz w:val="22"/>
        </w:rPr>
        <w:t>I</w:t>
      </w:r>
      <w:bookmarkStart w:id="0" w:name="_GoBack"/>
      <w:bookmarkEnd w:id="0"/>
      <w:r w:rsidRPr="00ED7379">
        <w:rPr>
          <w:rFonts w:ascii="Myriad Pro" w:hAnsi="Myriad Pro"/>
          <w:color w:val="000000" w:themeColor="text1"/>
          <w:sz w:val="22"/>
        </w:rPr>
        <w:t xml:space="preserve">epirkuma nolikumam </w:t>
      </w:r>
    </w:p>
    <w:p w14:paraId="3BD5767C" w14:textId="77777777" w:rsidR="001332DD" w:rsidRPr="00ED7379" w:rsidRDefault="001332DD" w:rsidP="001332DD">
      <w:pPr>
        <w:tabs>
          <w:tab w:val="left" w:pos="1701"/>
        </w:tabs>
        <w:ind w:right="-766"/>
        <w:jc w:val="right"/>
        <w:rPr>
          <w:rFonts w:ascii="Myriad Pro" w:hAnsi="Myriad Pro"/>
          <w:color w:val="000000" w:themeColor="text1"/>
          <w:sz w:val="22"/>
          <w:szCs w:val="22"/>
        </w:rPr>
      </w:pPr>
      <w:r w:rsidRPr="00ED7379">
        <w:rPr>
          <w:rFonts w:ascii="Myriad Pro" w:hAnsi="Myriad Pro"/>
          <w:color w:val="000000" w:themeColor="text1"/>
          <w:sz w:val="22"/>
          <w:szCs w:val="22"/>
        </w:rPr>
        <w:t>(identifikācijas Nr. RBR 2020/17)</w:t>
      </w:r>
    </w:p>
    <w:p w14:paraId="072F54AF" w14:textId="77777777" w:rsidR="001332DD" w:rsidRPr="00A0492C" w:rsidRDefault="001332DD" w:rsidP="001332DD">
      <w:pPr>
        <w:pStyle w:val="SLOAgreementTitle"/>
        <w:spacing w:before="0" w:after="0"/>
        <w:rPr>
          <w:rFonts w:ascii="Myriad Pro" w:eastAsia="Myriad Pro" w:hAnsi="Myriad Pro" w:cs="Myriad Pro"/>
          <w:bCs w:val="0"/>
          <w:sz w:val="22"/>
          <w:szCs w:val="22"/>
          <w:lang w:val="lv-LV"/>
        </w:rPr>
      </w:pPr>
    </w:p>
    <w:p w14:paraId="3DD064B0" w14:textId="77777777" w:rsidR="001332DD" w:rsidRDefault="001332DD" w:rsidP="001332DD">
      <w:pPr>
        <w:pStyle w:val="SLOAgreementTitle"/>
        <w:spacing w:before="0" w:after="0"/>
        <w:rPr>
          <w:rFonts w:ascii="Myriad Pro" w:eastAsia="Myriad Pro" w:hAnsi="Myriad Pro" w:cs="Myriad Pro"/>
          <w:sz w:val="22"/>
          <w:szCs w:val="22"/>
          <w:lang w:val="lv-LV"/>
        </w:rPr>
      </w:pP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 xml:space="preserve">iepirkumA </w:t>
      </w:r>
    </w:p>
    <w:p w14:paraId="7EB386BB" w14:textId="77777777" w:rsidR="001332DD" w:rsidRPr="00A0492C" w:rsidRDefault="001332DD" w:rsidP="001332DD">
      <w:pPr>
        <w:pStyle w:val="SLOAgreementTitle"/>
        <w:spacing w:before="0" w:after="0"/>
        <w:rPr>
          <w:rFonts w:ascii="Myriad Pro" w:eastAsia="Myriad Pro" w:hAnsi="Myriad Pro" w:cs="Myriad Pro"/>
          <w:bCs w:val="0"/>
          <w:sz w:val="22"/>
          <w:szCs w:val="22"/>
          <w:lang w:val="lv-LV"/>
        </w:rPr>
      </w:pP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 xml:space="preserve">“Degvielas </w:t>
      </w:r>
      <w:r>
        <w:rPr>
          <w:rFonts w:ascii="Myriad Pro" w:eastAsia="Myriad Pro" w:hAnsi="Myriad Pro" w:cs="Myriad Pro"/>
          <w:sz w:val="22"/>
          <w:szCs w:val="22"/>
          <w:lang w:val="lv-LV"/>
        </w:rPr>
        <w:t>UN CITU AUTOTRANSPORTA EKSPLUATĀCIJAS PREČU UN PAKALPOJUMU IEGĀDE DEGVIELAS UZPILDES STACIJĀS</w:t>
      </w: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>”</w:t>
      </w:r>
    </w:p>
    <w:p w14:paraId="4844A91F" w14:textId="77777777" w:rsidR="001332DD" w:rsidRDefault="001332DD" w:rsidP="001332DD">
      <w:pPr>
        <w:jc w:val="center"/>
        <w:rPr>
          <w:rFonts w:ascii="Myriad Pro" w:eastAsia="Myriad Pro" w:hAnsi="Myriad Pro" w:cs="Myriad Pro"/>
          <w:b/>
          <w:caps/>
          <w:sz w:val="22"/>
          <w:szCs w:val="22"/>
        </w:rPr>
      </w:pPr>
      <w:r w:rsidRPr="00A0492C">
        <w:rPr>
          <w:rFonts w:ascii="Myriad Pro" w:eastAsia="Myriad Pro" w:hAnsi="Myriad Pro" w:cs="Myriad Pro"/>
          <w:b/>
          <w:caps/>
          <w:sz w:val="22"/>
          <w:szCs w:val="22"/>
        </w:rPr>
        <w:t>(ID No. RBR 2020/17)</w:t>
      </w:r>
      <w:bookmarkStart w:id="1" w:name="_Ref374369001"/>
      <w:bookmarkStart w:id="2" w:name="_Toc355962681"/>
      <w:bookmarkStart w:id="3" w:name="_Ref413254342"/>
      <w:bookmarkEnd w:id="1"/>
      <w:bookmarkEnd w:id="2"/>
      <w:bookmarkEnd w:id="3"/>
    </w:p>
    <w:p w14:paraId="0D18E767" w14:textId="77777777" w:rsidR="001332DD" w:rsidRPr="00A0492C" w:rsidRDefault="001332DD" w:rsidP="001332DD">
      <w:pPr>
        <w:jc w:val="center"/>
        <w:rPr>
          <w:rFonts w:ascii="Myriad Pro" w:eastAsia="Myriad Pro" w:hAnsi="Myriad Pro" w:cs="Myriad Pro"/>
          <w:b/>
          <w:bCs/>
          <w:sz w:val="22"/>
          <w:szCs w:val="22"/>
        </w:rPr>
      </w:pPr>
    </w:p>
    <w:p w14:paraId="0F72056E" w14:textId="77777777" w:rsidR="001332DD" w:rsidRPr="00A0492C" w:rsidRDefault="001332DD" w:rsidP="001332DD">
      <w:pPr>
        <w:jc w:val="center"/>
        <w:rPr>
          <w:rFonts w:ascii="Myriad Pro" w:eastAsia="Myriad Pro" w:hAnsi="Myriad Pro" w:cs="Myriad Pro"/>
          <w:b/>
          <w:bCs/>
          <w:sz w:val="22"/>
          <w:szCs w:val="22"/>
        </w:rPr>
      </w:pPr>
    </w:p>
    <w:p w14:paraId="24470A7B" w14:textId="77777777" w:rsidR="001332DD" w:rsidRDefault="001332DD" w:rsidP="001332DD">
      <w:pPr>
        <w:ind w:firstLine="720"/>
        <w:contextualSpacing/>
        <w:jc w:val="center"/>
        <w:rPr>
          <w:rFonts w:ascii="Myriad Pro" w:eastAsia="Times New Roman" w:hAnsi="Myriad Pro"/>
          <w:b/>
          <w:color w:val="000000" w:themeColor="text1"/>
          <w:spacing w:val="5"/>
          <w:kern w:val="28"/>
          <w:sz w:val="22"/>
          <w:szCs w:val="22"/>
          <w:lang w:eastAsia="x-none"/>
        </w:rPr>
      </w:pPr>
      <w:r w:rsidRPr="00A0492C">
        <w:rPr>
          <w:rFonts w:ascii="Myriad Pro" w:eastAsia="Times New Roman" w:hAnsi="Myriad Pro"/>
          <w:b/>
          <w:color w:val="000000" w:themeColor="text1"/>
          <w:spacing w:val="5"/>
          <w:kern w:val="28"/>
          <w:sz w:val="22"/>
          <w:szCs w:val="22"/>
          <w:lang w:eastAsia="x-none"/>
        </w:rPr>
        <w:t xml:space="preserve">TEHNISKĀ SPECIFIKĀCIJA </w:t>
      </w:r>
      <w:r>
        <w:rPr>
          <w:rFonts w:ascii="Myriad Pro" w:eastAsia="Times New Roman" w:hAnsi="Myriad Pro"/>
          <w:b/>
          <w:color w:val="000000" w:themeColor="text1"/>
          <w:spacing w:val="5"/>
          <w:kern w:val="28"/>
          <w:sz w:val="22"/>
          <w:szCs w:val="22"/>
          <w:lang w:eastAsia="x-none"/>
        </w:rPr>
        <w:t>– TEHNISKAIS PIEDĀVĀJUMS</w:t>
      </w:r>
    </w:p>
    <w:p w14:paraId="5469C907" w14:textId="77777777" w:rsidR="001332DD" w:rsidRDefault="001332DD" w:rsidP="001332DD">
      <w:pPr>
        <w:ind w:firstLine="720"/>
        <w:contextualSpacing/>
        <w:jc w:val="center"/>
        <w:rPr>
          <w:rFonts w:ascii="Myriad Pro" w:eastAsia="Times New Roman" w:hAnsi="Myriad Pro"/>
          <w:b/>
          <w:color w:val="000000" w:themeColor="text1"/>
          <w:spacing w:val="5"/>
          <w:kern w:val="28"/>
          <w:sz w:val="22"/>
          <w:szCs w:val="22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8"/>
        <w:gridCol w:w="1841"/>
        <w:gridCol w:w="3151"/>
        <w:gridCol w:w="2516"/>
      </w:tblGrid>
      <w:tr w:rsidR="001332DD" w14:paraId="2AB67BAA" w14:textId="77777777" w:rsidTr="0088000D">
        <w:tc>
          <w:tcPr>
            <w:tcW w:w="824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79520228" w14:textId="77777777" w:rsidR="001332DD" w:rsidRPr="007B1CD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7B1CD6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Nr.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5A29B8F5" w14:textId="77777777" w:rsidR="001332DD" w:rsidRPr="007B1CD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Prece/ pakalpojums/ prasība</w:t>
            </w:r>
          </w:p>
        </w:tc>
        <w:tc>
          <w:tcPr>
            <w:tcW w:w="4398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0DA975BC" w14:textId="77777777" w:rsidR="001332DD" w:rsidRPr="007B1CD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Pasūtītāja</w:t>
            </w:r>
            <w:r w:rsidRPr="007B1CD6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 xml:space="preserve"> </w:t>
            </w: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nosacījumi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auto" w:fill="4472C4" w:themeFill="accent1"/>
          </w:tcPr>
          <w:p w14:paraId="391661E6" w14:textId="77777777" w:rsidR="001332DD" w:rsidRPr="007B1CD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7B1CD6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Pretendenta piedāvājums</w:t>
            </w:r>
          </w:p>
        </w:tc>
      </w:tr>
      <w:tr w:rsidR="001332DD" w14:paraId="2BB598E2" w14:textId="77777777" w:rsidTr="0088000D">
        <w:tc>
          <w:tcPr>
            <w:tcW w:w="824" w:type="dxa"/>
            <w:shd w:val="clear" w:color="auto" w:fill="D9E2F3" w:themeFill="accent1" w:themeFillTint="33"/>
          </w:tcPr>
          <w:p w14:paraId="35B2EAB2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1.</w:t>
            </w:r>
          </w:p>
        </w:tc>
        <w:tc>
          <w:tcPr>
            <w:tcW w:w="8804" w:type="dxa"/>
            <w:gridSpan w:val="3"/>
            <w:shd w:val="clear" w:color="auto" w:fill="D9E2F3" w:themeFill="accent1" w:themeFillTint="33"/>
          </w:tcPr>
          <w:p w14:paraId="2BE28283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Degviela</w:t>
            </w:r>
          </w:p>
        </w:tc>
      </w:tr>
      <w:tr w:rsidR="001332DD" w14:paraId="446420A3" w14:textId="77777777" w:rsidTr="0088000D">
        <w:tc>
          <w:tcPr>
            <w:tcW w:w="824" w:type="dxa"/>
          </w:tcPr>
          <w:p w14:paraId="70B6DFE7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1.1.</w:t>
            </w:r>
          </w:p>
        </w:tc>
        <w:tc>
          <w:tcPr>
            <w:tcW w:w="1890" w:type="dxa"/>
          </w:tcPr>
          <w:p w14:paraId="32B89DE6" w14:textId="77777777" w:rsidR="001332DD" w:rsidRPr="0078664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786646"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Dīzeļdegviela Latvijas teritorijā</w:t>
            </w:r>
          </w:p>
        </w:tc>
        <w:tc>
          <w:tcPr>
            <w:tcW w:w="4398" w:type="dxa"/>
          </w:tcPr>
          <w:p w14:paraId="6F8E597E" w14:textId="77777777" w:rsidR="001332DD" w:rsidRPr="0078664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786646"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Atbilstoša Ministru kabineta 2000.gada 26.septembra noteikumu Nr.332 ,,Noteikumi par benzīna un dīzeļdegvielas atbilstības novērtēšanu” prasībām un Latvijas Republikas standartam LVS EN 590:2014 ,,Automobiļu degvielas. Dīzeļdegviela. Prasības un testēšanas metodes” vai ekvivalentam</w:t>
            </w:r>
          </w:p>
        </w:tc>
        <w:tc>
          <w:tcPr>
            <w:tcW w:w="2516" w:type="dxa"/>
          </w:tcPr>
          <w:p w14:paraId="430C27EA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5A132D6D" w14:textId="77777777" w:rsidTr="0088000D">
        <w:tc>
          <w:tcPr>
            <w:tcW w:w="824" w:type="dxa"/>
          </w:tcPr>
          <w:p w14:paraId="5044E4E1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1.2.</w:t>
            </w:r>
          </w:p>
        </w:tc>
        <w:tc>
          <w:tcPr>
            <w:tcW w:w="1890" w:type="dxa"/>
          </w:tcPr>
          <w:p w14:paraId="7E0D7981" w14:textId="77777777" w:rsidR="001332DD" w:rsidRPr="0078664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786646"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Dīzeļdegviela Lietuvas un Igaunijas teritorijā</w:t>
            </w:r>
          </w:p>
        </w:tc>
        <w:tc>
          <w:tcPr>
            <w:tcW w:w="4398" w:type="dxa"/>
          </w:tcPr>
          <w:p w14:paraId="65FB4E09" w14:textId="77777777" w:rsidR="001332DD" w:rsidRPr="0078664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786646"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Dīzeļdegvielas kvalitāte atbilst Eiropas savienībā spēkā esošo normatīvo aktu vai standartu prasībām</w:t>
            </w:r>
          </w:p>
        </w:tc>
        <w:tc>
          <w:tcPr>
            <w:tcW w:w="2516" w:type="dxa"/>
          </w:tcPr>
          <w:p w14:paraId="74ED98FE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1C68FB77" w14:textId="77777777" w:rsidTr="0088000D">
        <w:tc>
          <w:tcPr>
            <w:tcW w:w="824" w:type="dxa"/>
            <w:tcBorders>
              <w:bottom w:val="single" w:sz="4" w:space="0" w:color="auto"/>
            </w:tcBorders>
          </w:tcPr>
          <w:p w14:paraId="2CC290D5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1.3.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F3AF3E0" w14:textId="77777777" w:rsidR="001332DD" w:rsidRPr="005936A9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5936A9">
              <w:rPr>
                <w:rFonts w:ascii="Myriad Pro" w:hAnsi="Myriad Pro"/>
                <w:sz w:val="22"/>
                <w:szCs w:val="22"/>
              </w:rPr>
              <w:t>Dīzeļdegvielas kvalitātes prasības ziemas periodā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53AAB091" w14:textId="77777777" w:rsidR="001332DD" w:rsidRPr="005936A9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5936A9">
              <w:rPr>
                <w:rFonts w:ascii="Myriad Pro" w:hAnsi="Myriad Pro"/>
                <w:sz w:val="22"/>
                <w:szCs w:val="22"/>
              </w:rPr>
              <w:t xml:space="preserve">Ziemas periodā (no 1.novembra līdz 15.aprīlim) dīzeļdegvielai jāatbilst </w:t>
            </w:r>
            <w:r>
              <w:rPr>
                <w:rFonts w:ascii="Myriad Pro" w:hAnsi="Myriad Pro"/>
                <w:sz w:val="22"/>
                <w:szCs w:val="22"/>
              </w:rPr>
              <w:t xml:space="preserve">A0, A1 vai </w:t>
            </w:r>
            <w:r w:rsidRPr="005936A9">
              <w:rPr>
                <w:rFonts w:ascii="Myriad Pro" w:hAnsi="Myriad Pro"/>
                <w:sz w:val="22"/>
                <w:szCs w:val="22"/>
              </w:rPr>
              <w:t>A2 klases arktiskās dīzeļdegvielas prasībām</w:t>
            </w:r>
            <w:r>
              <w:rPr>
                <w:rFonts w:ascii="Myriad Pro" w:hAnsi="Myriad Pro"/>
                <w:sz w:val="22"/>
                <w:szCs w:val="22"/>
              </w:rPr>
              <w:t>, ņemot vērā gaisa temperatūras izmaiņu dinamiku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56447C7F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:rsidRPr="00F17A9B" w14:paraId="0CDB95FD" w14:textId="77777777" w:rsidTr="0088000D">
        <w:tc>
          <w:tcPr>
            <w:tcW w:w="824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283CA38" w14:textId="77777777" w:rsidR="001332DD" w:rsidRPr="00F17A9B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2</w:t>
            </w:r>
            <w:r w:rsidRPr="00F17A9B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.</w:t>
            </w:r>
          </w:p>
        </w:tc>
        <w:tc>
          <w:tcPr>
            <w:tcW w:w="8804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4F16C7C" w14:textId="77777777" w:rsidR="001332DD" w:rsidRPr="00F17A9B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F17A9B">
              <w:rPr>
                <w:rFonts w:ascii="Myriad Pro" w:hAnsi="Myriad Pro"/>
                <w:b/>
                <w:sz w:val="22"/>
                <w:szCs w:val="22"/>
              </w:rPr>
              <w:t>Automazgāšana</w:t>
            </w:r>
          </w:p>
        </w:tc>
      </w:tr>
      <w:tr w:rsidR="001332DD" w14:paraId="6AF1388A" w14:textId="77777777" w:rsidTr="0088000D">
        <w:tc>
          <w:tcPr>
            <w:tcW w:w="824" w:type="dxa"/>
            <w:tcBorders>
              <w:bottom w:val="single" w:sz="4" w:space="0" w:color="auto"/>
            </w:tcBorders>
          </w:tcPr>
          <w:p w14:paraId="5F15B338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2.1.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E8960E8" w14:textId="77777777" w:rsidR="001332DD" w:rsidRPr="005936A9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Automazgāšanas pakalpojuma minimālās prasības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57577DE5" w14:textId="77777777" w:rsidR="001332DD" w:rsidRPr="005936A9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 xml:space="preserve">Automātiskā automazgāšana, nodrošinot vismaz šādas programmas – virsbūves mazgāšana ar mazgāšanas līdzekli, skalošana, apstrāde ar pulēšanas/ vaskošanas līdzekli. 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52859D52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:rsidRPr="003A0327" w14:paraId="38DC92DB" w14:textId="77777777" w:rsidTr="0088000D">
        <w:tc>
          <w:tcPr>
            <w:tcW w:w="824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312F999" w14:textId="77777777" w:rsidR="001332DD" w:rsidRPr="003A0327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3</w:t>
            </w:r>
            <w:r w:rsidRPr="003A0327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.</w:t>
            </w:r>
          </w:p>
        </w:tc>
        <w:tc>
          <w:tcPr>
            <w:tcW w:w="8804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9FE38F9" w14:textId="77777777" w:rsidR="001332DD" w:rsidRPr="003A0327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3A0327">
              <w:rPr>
                <w:rFonts w:ascii="Myriad Pro" w:hAnsi="Myriad Pro"/>
                <w:b/>
                <w:sz w:val="22"/>
                <w:szCs w:val="22"/>
              </w:rPr>
              <w:t>Auto ekspluatācijas materiāli</w:t>
            </w:r>
          </w:p>
        </w:tc>
      </w:tr>
      <w:tr w:rsidR="001332DD" w14:paraId="4ED963D6" w14:textId="77777777" w:rsidTr="0088000D">
        <w:tc>
          <w:tcPr>
            <w:tcW w:w="824" w:type="dxa"/>
            <w:tcBorders>
              <w:bottom w:val="single" w:sz="4" w:space="0" w:color="auto"/>
            </w:tcBorders>
          </w:tcPr>
          <w:p w14:paraId="00FAB2B4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3.1.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CA66062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Prasības auto ekspluatācijas materiāliem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05CC63E7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hAnsi="Myriad Pro"/>
                <w:sz w:val="22"/>
                <w:szCs w:val="22"/>
              </w:rPr>
              <w:t>DUS jābūt pieejamiem auto ekspluatācijas materiāliem (piemēram, logu mazgāšanas šķidrums, gaisa atsvaidzinātājs, durvju blīvjgumiju apstrādes līdzeklis pret aizsalšanu u. c.)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0D213ACC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40B6EABF" w14:textId="77777777" w:rsidTr="0088000D">
        <w:tc>
          <w:tcPr>
            <w:tcW w:w="824" w:type="dxa"/>
            <w:shd w:val="clear" w:color="auto" w:fill="D9E2F3" w:themeFill="accent1" w:themeFillTint="33"/>
          </w:tcPr>
          <w:p w14:paraId="04D7E206" w14:textId="77777777" w:rsidR="001332DD" w:rsidRPr="001C1388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4</w:t>
            </w:r>
            <w:r w:rsidRPr="001C1388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.</w:t>
            </w:r>
          </w:p>
        </w:tc>
        <w:tc>
          <w:tcPr>
            <w:tcW w:w="8804" w:type="dxa"/>
            <w:gridSpan w:val="3"/>
            <w:shd w:val="clear" w:color="auto" w:fill="D9E2F3" w:themeFill="accent1" w:themeFillTint="33"/>
          </w:tcPr>
          <w:p w14:paraId="6906B0BB" w14:textId="77777777" w:rsidR="001332DD" w:rsidRPr="001C1388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1C1388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Degvielas</w:t>
            </w: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 xml:space="preserve">, automazgāšanas pakalpojuma un auto ekspluatācijas materiālu </w:t>
            </w:r>
            <w:r w:rsidRPr="001C1388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iegādes vieta</w:t>
            </w:r>
          </w:p>
        </w:tc>
      </w:tr>
      <w:tr w:rsidR="001332DD" w14:paraId="58CBA72A" w14:textId="77777777" w:rsidTr="0088000D">
        <w:tc>
          <w:tcPr>
            <w:tcW w:w="824" w:type="dxa"/>
            <w:shd w:val="clear" w:color="auto" w:fill="auto"/>
          </w:tcPr>
          <w:p w14:paraId="4458820B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4.1.</w:t>
            </w:r>
          </w:p>
        </w:tc>
        <w:tc>
          <w:tcPr>
            <w:tcW w:w="1890" w:type="dxa"/>
            <w:shd w:val="clear" w:color="auto" w:fill="auto"/>
          </w:tcPr>
          <w:p w14:paraId="1281C5FA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 xml:space="preserve">Degvielas uzpildes stacijas </w:t>
            </w: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lastRenderedPageBreak/>
              <w:t>(turpmāk – DUS) Rīgā</w:t>
            </w:r>
          </w:p>
        </w:tc>
        <w:tc>
          <w:tcPr>
            <w:tcW w:w="4398" w:type="dxa"/>
            <w:shd w:val="clear" w:color="auto" w:fill="auto"/>
          </w:tcPr>
          <w:p w14:paraId="1794C377" w14:textId="77777777" w:rsidR="001332DD" w:rsidRPr="00786646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lastRenderedPageBreak/>
              <w:t>N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e mazāk, kā 5 (pieci) DUS Rīgā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, t. sk.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vismaz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1(viens) DUS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lastRenderedPageBreak/>
              <w:t xml:space="preserve">kopā ar 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automātisko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automazgātavu</w:t>
            </w:r>
          </w:p>
        </w:tc>
        <w:tc>
          <w:tcPr>
            <w:tcW w:w="2516" w:type="dxa"/>
            <w:shd w:val="clear" w:color="auto" w:fill="auto"/>
          </w:tcPr>
          <w:p w14:paraId="411B762F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  <w:p w14:paraId="5591CDA1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  <w:p w14:paraId="558A6A2F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lastRenderedPageBreak/>
              <w:t>__________________</w:t>
            </w:r>
          </w:p>
          <w:p w14:paraId="3A187EF7" w14:textId="77777777" w:rsidR="001332DD" w:rsidRPr="00557108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(</w:t>
            </w:r>
            <w:r w:rsidRPr="00557108"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Pretendnets norāda DUS atrašanās vietas (adreses) un pieejamos pakalpojumus (t. sk. norādot automazgāšanas pakalpojuma pieejamību)</w:t>
            </w:r>
          </w:p>
        </w:tc>
      </w:tr>
      <w:tr w:rsidR="001332DD" w14:paraId="7196872F" w14:textId="77777777" w:rsidTr="0088000D">
        <w:tc>
          <w:tcPr>
            <w:tcW w:w="824" w:type="dxa"/>
            <w:shd w:val="clear" w:color="auto" w:fill="auto"/>
          </w:tcPr>
          <w:p w14:paraId="17D8E382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lastRenderedPageBreak/>
              <w:t>4.2.</w:t>
            </w:r>
          </w:p>
        </w:tc>
        <w:tc>
          <w:tcPr>
            <w:tcW w:w="8804" w:type="dxa"/>
            <w:gridSpan w:val="3"/>
            <w:shd w:val="clear" w:color="auto" w:fill="auto"/>
          </w:tcPr>
          <w:p w14:paraId="769C9F41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DUS pārējā Latvijas teritorijā ārpus Rīgas administratīvās teritorijas</w:t>
            </w:r>
          </w:p>
        </w:tc>
      </w:tr>
      <w:tr w:rsidR="001332DD" w14:paraId="39BC8B54" w14:textId="77777777" w:rsidTr="0088000D">
        <w:tc>
          <w:tcPr>
            <w:tcW w:w="824" w:type="dxa"/>
            <w:shd w:val="clear" w:color="auto" w:fill="auto"/>
          </w:tcPr>
          <w:p w14:paraId="36CCF89B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4.2.1.</w:t>
            </w:r>
          </w:p>
        </w:tc>
        <w:tc>
          <w:tcPr>
            <w:tcW w:w="6288" w:type="dxa"/>
            <w:gridSpan w:val="2"/>
            <w:shd w:val="clear" w:color="auto" w:fill="auto"/>
          </w:tcPr>
          <w:p w14:paraId="706A26C0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ne mazāk, kā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1 (viens)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 DUS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kopā ar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 automātisko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 automazgātavu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uz A1 šosejas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 (vai līdz 500 m attālumā no autoceļa)</w:t>
            </w:r>
          </w:p>
        </w:tc>
        <w:tc>
          <w:tcPr>
            <w:tcW w:w="2516" w:type="dxa"/>
            <w:vMerge w:val="restart"/>
            <w:shd w:val="clear" w:color="auto" w:fill="auto"/>
          </w:tcPr>
          <w:p w14:paraId="335D88CA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  <w:p w14:paraId="26557CBC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  <w:p w14:paraId="389EF97C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____________________</w:t>
            </w:r>
          </w:p>
          <w:p w14:paraId="45D5E4EF" w14:textId="77777777" w:rsidR="001332DD" w:rsidRPr="00557108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 w:rsidRPr="00557108"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 xml:space="preserve">(Pārdevējs norāda DUS </w:t>
            </w:r>
            <w:r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atrašanās vietas (adreses) Latvijā ārpus Rīgas administratīvās teritorijas, atsevišķi norādot</w:t>
            </w:r>
            <w:r w:rsidRPr="00557108"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 xml:space="preserve"> atrašanās vietu uz A1 un A7  </w:t>
            </w:r>
            <w:r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auto</w:t>
            </w:r>
            <w:r w:rsidRPr="00557108"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ceļ</w:t>
            </w:r>
            <w:r>
              <w:rPr>
                <w:rFonts w:ascii="Myriad Pro" w:eastAsia="Times New Roman" w:hAnsi="Myriad Pro"/>
                <w:bCs/>
                <w:i/>
                <w:i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iem)</w:t>
            </w:r>
          </w:p>
        </w:tc>
      </w:tr>
      <w:tr w:rsidR="001332DD" w14:paraId="149C4AED" w14:textId="77777777" w:rsidTr="0088000D">
        <w:tc>
          <w:tcPr>
            <w:tcW w:w="824" w:type="dxa"/>
            <w:shd w:val="clear" w:color="auto" w:fill="auto"/>
          </w:tcPr>
          <w:p w14:paraId="1139DB94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4.2.2.</w:t>
            </w:r>
          </w:p>
        </w:tc>
        <w:tc>
          <w:tcPr>
            <w:tcW w:w="6288" w:type="dxa"/>
            <w:gridSpan w:val="2"/>
            <w:shd w:val="clear" w:color="auto" w:fill="auto"/>
          </w:tcPr>
          <w:p w14:paraId="73A969DF" w14:textId="77777777" w:rsidR="001332DD" w:rsidRPr="008710AE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ne mazāk kā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1 (viens)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 DUS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 kopā ar 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automātisko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automazgātavu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 uz A7 šosejas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 (vai līdz 500 m attālumā no autoceļa)</w:t>
            </w:r>
          </w:p>
        </w:tc>
        <w:tc>
          <w:tcPr>
            <w:tcW w:w="2516" w:type="dxa"/>
            <w:vMerge/>
            <w:shd w:val="clear" w:color="auto" w:fill="auto"/>
          </w:tcPr>
          <w:p w14:paraId="454F7730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09B11CAE" w14:textId="77777777" w:rsidTr="0088000D">
        <w:tc>
          <w:tcPr>
            <w:tcW w:w="824" w:type="dxa"/>
            <w:shd w:val="clear" w:color="auto" w:fill="auto"/>
          </w:tcPr>
          <w:p w14:paraId="4AF31B72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4.3.</w:t>
            </w:r>
          </w:p>
        </w:tc>
        <w:tc>
          <w:tcPr>
            <w:tcW w:w="1890" w:type="dxa"/>
            <w:shd w:val="clear" w:color="auto" w:fill="auto"/>
          </w:tcPr>
          <w:p w14:paraId="6B70CAD7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Sadarbības partneru DUS Tallinā, kur par iegādātajām precēm un pakalpojumiem var norēķināties ar Pretendenta izsniegtu norēķinu karti</w:t>
            </w:r>
          </w:p>
        </w:tc>
        <w:tc>
          <w:tcPr>
            <w:tcW w:w="4398" w:type="dxa"/>
            <w:shd w:val="clear" w:color="auto" w:fill="auto"/>
          </w:tcPr>
          <w:p w14:paraId="61227F8F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N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e mazāk, kā 5 (pieci) DUS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, t. sk.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vismaz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1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(viens) DUS kopā ar 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automātisko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automazgātavu</w:t>
            </w:r>
          </w:p>
        </w:tc>
        <w:tc>
          <w:tcPr>
            <w:tcW w:w="2516" w:type="dxa"/>
            <w:shd w:val="clear" w:color="auto" w:fill="auto"/>
          </w:tcPr>
          <w:p w14:paraId="038468B2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17357185" w14:textId="77777777" w:rsidTr="0088000D">
        <w:tc>
          <w:tcPr>
            <w:tcW w:w="824" w:type="dxa"/>
            <w:shd w:val="clear" w:color="auto" w:fill="auto"/>
          </w:tcPr>
          <w:p w14:paraId="6AA5F289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4.4.</w:t>
            </w:r>
          </w:p>
        </w:tc>
        <w:tc>
          <w:tcPr>
            <w:tcW w:w="1890" w:type="dxa"/>
            <w:shd w:val="clear" w:color="auto" w:fill="auto"/>
          </w:tcPr>
          <w:p w14:paraId="7B565BDD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Sadarbības partneru DUS Viļņā, kur par iegādātajām precēm un pakalpojumiem var norēķināties ar Pretendenta izsniegtu norēķinu karti</w:t>
            </w:r>
          </w:p>
        </w:tc>
        <w:tc>
          <w:tcPr>
            <w:tcW w:w="4398" w:type="dxa"/>
            <w:shd w:val="clear" w:color="auto" w:fill="auto"/>
          </w:tcPr>
          <w:p w14:paraId="3B0F3548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N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e mazāk, kā 5 (pieci) DUS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, t. sk.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vismaz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1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(viens) DUS kopā ar </w:t>
            </w: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 xml:space="preserve">automātisko </w:t>
            </w:r>
            <w:r w:rsidRPr="008710AE"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val="lv-LV" w:eastAsia="x-none"/>
              </w:rPr>
              <w:t>automazgātavu</w:t>
            </w:r>
          </w:p>
        </w:tc>
        <w:tc>
          <w:tcPr>
            <w:tcW w:w="2516" w:type="dxa"/>
            <w:shd w:val="clear" w:color="auto" w:fill="auto"/>
          </w:tcPr>
          <w:p w14:paraId="517BD8B5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1E2B7BD2" w14:textId="77777777" w:rsidTr="0088000D"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7850C604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4.5.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4DC98B54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Degvielas iegādes laiks</w:t>
            </w:r>
          </w:p>
        </w:tc>
        <w:tc>
          <w:tcPr>
            <w:tcW w:w="4398" w:type="dxa"/>
            <w:tcBorders>
              <w:bottom w:val="single" w:sz="4" w:space="0" w:color="auto"/>
            </w:tcBorders>
            <w:shd w:val="clear" w:color="auto" w:fill="auto"/>
          </w:tcPr>
          <w:p w14:paraId="47F2E35E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Pārdevējam jānodrošina iespēja Pasūtītājam iegādāties degvielu 7 (septiņas) dienas ndeēļā, 24 (divdesmit četras) stundas diennaktī Latvijas, Lietuvas un Igaunijas Republikas teritorijā</w:t>
            </w: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auto" w:fill="auto"/>
          </w:tcPr>
          <w:p w14:paraId="4C095C6C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6BFA8F38" w14:textId="77777777" w:rsidTr="0088000D">
        <w:tc>
          <w:tcPr>
            <w:tcW w:w="824" w:type="dxa"/>
            <w:shd w:val="clear" w:color="auto" w:fill="D9E2F3" w:themeFill="accent1" w:themeFillTint="33"/>
          </w:tcPr>
          <w:p w14:paraId="0539DFF0" w14:textId="77777777" w:rsidR="001332DD" w:rsidRPr="00181A79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FFFFFF" w:themeColor="background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5</w:t>
            </w:r>
            <w:r w:rsidRPr="009132A9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.</w:t>
            </w:r>
          </w:p>
        </w:tc>
        <w:tc>
          <w:tcPr>
            <w:tcW w:w="8804" w:type="dxa"/>
            <w:gridSpan w:val="3"/>
            <w:shd w:val="clear" w:color="auto" w:fill="D9E2F3" w:themeFill="accent1" w:themeFillTint="33"/>
          </w:tcPr>
          <w:p w14:paraId="1850B9F4" w14:textId="77777777" w:rsidR="001332DD" w:rsidRPr="00181A79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FFFFFF" w:themeColor="background1"/>
                <w:spacing w:val="5"/>
                <w:kern w:val="28"/>
                <w:sz w:val="22"/>
                <w:szCs w:val="22"/>
                <w:lang w:eastAsia="x-none"/>
              </w:rPr>
            </w:pPr>
            <w:r w:rsidRPr="009132A9"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Degvielas karte</w:t>
            </w:r>
          </w:p>
        </w:tc>
      </w:tr>
      <w:tr w:rsidR="001332DD" w14:paraId="26B78762" w14:textId="77777777" w:rsidTr="0088000D">
        <w:tc>
          <w:tcPr>
            <w:tcW w:w="824" w:type="dxa"/>
            <w:shd w:val="clear" w:color="auto" w:fill="auto"/>
          </w:tcPr>
          <w:p w14:paraId="06553F6C" w14:textId="77777777" w:rsidR="001332DD" w:rsidRPr="004463DE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5</w:t>
            </w:r>
            <w:r w:rsidRPr="004463DE"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.1.</w:t>
            </w:r>
          </w:p>
        </w:tc>
        <w:tc>
          <w:tcPr>
            <w:tcW w:w="1890" w:type="dxa"/>
            <w:shd w:val="clear" w:color="auto" w:fill="auto"/>
          </w:tcPr>
          <w:p w14:paraId="0F6ED141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Norēķinu veids</w:t>
            </w:r>
          </w:p>
        </w:tc>
        <w:tc>
          <w:tcPr>
            <w:tcW w:w="4398" w:type="dxa"/>
            <w:shd w:val="clear" w:color="auto" w:fill="auto"/>
          </w:tcPr>
          <w:p w14:paraId="295E54E0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Bezskaidras naudas norēķinu kārtība ar degvielas uzpildes kredītkaršu palīdzību par visām veiktajām piegādēm</w:t>
            </w:r>
          </w:p>
        </w:tc>
        <w:tc>
          <w:tcPr>
            <w:tcW w:w="2516" w:type="dxa"/>
            <w:shd w:val="clear" w:color="auto" w:fill="auto"/>
          </w:tcPr>
          <w:p w14:paraId="22EAD9F0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07AEE8E8" w14:textId="77777777" w:rsidTr="0088000D">
        <w:tc>
          <w:tcPr>
            <w:tcW w:w="824" w:type="dxa"/>
            <w:shd w:val="clear" w:color="auto" w:fill="auto"/>
          </w:tcPr>
          <w:p w14:paraId="69D1811B" w14:textId="77777777" w:rsidR="001332DD" w:rsidRPr="004463DE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lastRenderedPageBreak/>
              <w:t>5.2.</w:t>
            </w:r>
          </w:p>
        </w:tc>
        <w:tc>
          <w:tcPr>
            <w:tcW w:w="1890" w:type="dxa"/>
            <w:shd w:val="clear" w:color="auto" w:fill="auto"/>
          </w:tcPr>
          <w:p w14:paraId="2552E617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Norēķinu kārtība</w:t>
            </w:r>
          </w:p>
        </w:tc>
        <w:tc>
          <w:tcPr>
            <w:tcW w:w="4398" w:type="dxa"/>
            <w:shd w:val="clear" w:color="auto" w:fill="auto"/>
          </w:tcPr>
          <w:p w14:paraId="7851CECD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100% pēcapmaksa 30 (trīsdesmit) darba dienu laikā pēc rēķina saņemšanas</w:t>
            </w:r>
          </w:p>
        </w:tc>
        <w:tc>
          <w:tcPr>
            <w:tcW w:w="2516" w:type="dxa"/>
            <w:shd w:val="clear" w:color="auto" w:fill="auto"/>
          </w:tcPr>
          <w:p w14:paraId="7577957E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1C1B3261" w14:textId="77777777" w:rsidTr="0088000D">
        <w:tc>
          <w:tcPr>
            <w:tcW w:w="824" w:type="dxa"/>
            <w:shd w:val="clear" w:color="auto" w:fill="auto"/>
          </w:tcPr>
          <w:p w14:paraId="5C29AF92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5.3.</w:t>
            </w:r>
          </w:p>
        </w:tc>
        <w:tc>
          <w:tcPr>
            <w:tcW w:w="1890" w:type="dxa"/>
            <w:shd w:val="clear" w:color="auto" w:fill="auto"/>
          </w:tcPr>
          <w:p w14:paraId="46416315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Iegādes iespējas</w:t>
            </w:r>
          </w:p>
        </w:tc>
        <w:tc>
          <w:tcPr>
            <w:tcW w:w="4398" w:type="dxa"/>
            <w:shd w:val="clear" w:color="auto" w:fill="auto"/>
          </w:tcPr>
          <w:p w14:paraId="5582FDCF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Ar degvielas pēcapmaksas karti iespējams norēķināties tikai par iegādāto degvielu, automātisko auto mazgāšanu un autopiederumu iegādi</w:t>
            </w:r>
          </w:p>
        </w:tc>
        <w:tc>
          <w:tcPr>
            <w:tcW w:w="2516" w:type="dxa"/>
            <w:shd w:val="clear" w:color="auto" w:fill="auto"/>
          </w:tcPr>
          <w:p w14:paraId="1D4FDE98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77BD9FB6" w14:textId="77777777" w:rsidTr="0088000D">
        <w:tc>
          <w:tcPr>
            <w:tcW w:w="824" w:type="dxa"/>
            <w:shd w:val="clear" w:color="auto" w:fill="auto"/>
          </w:tcPr>
          <w:p w14:paraId="5A687FD0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5.4.</w:t>
            </w:r>
          </w:p>
        </w:tc>
        <w:tc>
          <w:tcPr>
            <w:tcW w:w="1890" w:type="dxa"/>
            <w:shd w:val="clear" w:color="auto" w:fill="auto"/>
          </w:tcPr>
          <w:p w14:paraId="75FC40D3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Apkalpošana</w:t>
            </w:r>
          </w:p>
        </w:tc>
        <w:tc>
          <w:tcPr>
            <w:tcW w:w="4398" w:type="dxa"/>
            <w:shd w:val="clear" w:color="auto" w:fill="auto"/>
          </w:tcPr>
          <w:p w14:paraId="694FDEED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  <w:t>Kartes apkalpošana bez papildu komisijas maksas</w:t>
            </w:r>
          </w:p>
        </w:tc>
        <w:tc>
          <w:tcPr>
            <w:tcW w:w="2516" w:type="dxa"/>
            <w:shd w:val="clear" w:color="auto" w:fill="auto"/>
          </w:tcPr>
          <w:p w14:paraId="3828291A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2B6F7153" w14:textId="77777777" w:rsidTr="0088000D">
        <w:tc>
          <w:tcPr>
            <w:tcW w:w="824" w:type="dxa"/>
            <w:shd w:val="clear" w:color="auto" w:fill="auto"/>
          </w:tcPr>
          <w:p w14:paraId="40A4FE15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5.5.</w:t>
            </w:r>
          </w:p>
        </w:tc>
        <w:tc>
          <w:tcPr>
            <w:tcW w:w="1890" w:type="dxa"/>
            <w:shd w:val="clear" w:color="auto" w:fill="auto"/>
          </w:tcPr>
          <w:p w14:paraId="14B433F0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Izgatavošana un izsniegšana</w:t>
            </w:r>
          </w:p>
        </w:tc>
        <w:tc>
          <w:tcPr>
            <w:tcW w:w="4398" w:type="dxa"/>
            <w:shd w:val="clear" w:color="auto" w:fill="auto"/>
          </w:tcPr>
          <w:p w14:paraId="60393C87" w14:textId="77777777" w:rsidR="001332DD" w:rsidRPr="008710AE" w:rsidRDefault="001332DD" w:rsidP="0088000D">
            <w:pPr>
              <w:contextualSpacing/>
              <w:jc w:val="both"/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</w:pPr>
            <w:r w:rsidRPr="008710AE"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  <w:t xml:space="preserve">Pārdevējs nodrošina degvielas pēcapmaksas karšu izgatavošanu, izsniegšanu un nomaiņu Pasūtītājam 5 (pieci) darba dienu laikā pēc Pasūtītāja pilnvarotās personas rakstiska pieteikuma nosūtīšanas par nepieciešamo degvielas karšu skaitu. </w:t>
            </w:r>
          </w:p>
          <w:p w14:paraId="0ED3E5AE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Myriad Pro" w:eastAsia="Calibri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  <w:t>Pasūtītājam p</w:t>
            </w:r>
            <w:r w:rsidRPr="008710AE"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  <w:t>rognozējamais degvielas karšu skaits, uzsākot līguma izpildi 7 -10 kartes</w:t>
            </w:r>
          </w:p>
        </w:tc>
        <w:tc>
          <w:tcPr>
            <w:tcW w:w="2516" w:type="dxa"/>
            <w:shd w:val="clear" w:color="auto" w:fill="auto"/>
          </w:tcPr>
          <w:p w14:paraId="721F077E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6143708A" w14:textId="77777777" w:rsidTr="0088000D">
        <w:tc>
          <w:tcPr>
            <w:tcW w:w="824" w:type="dxa"/>
            <w:shd w:val="clear" w:color="auto" w:fill="auto"/>
          </w:tcPr>
          <w:p w14:paraId="6D5B3D10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5.6.</w:t>
            </w:r>
          </w:p>
        </w:tc>
        <w:tc>
          <w:tcPr>
            <w:tcW w:w="1890" w:type="dxa"/>
            <w:shd w:val="clear" w:color="auto" w:fill="auto"/>
          </w:tcPr>
          <w:p w14:paraId="60428CB1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Apmaiņa</w:t>
            </w:r>
          </w:p>
        </w:tc>
        <w:tc>
          <w:tcPr>
            <w:tcW w:w="4398" w:type="dxa"/>
            <w:shd w:val="clear" w:color="auto" w:fill="auto"/>
          </w:tcPr>
          <w:p w14:paraId="741C4222" w14:textId="77777777" w:rsidR="001332DD" w:rsidRPr="008710AE" w:rsidRDefault="001332DD" w:rsidP="0088000D">
            <w:pPr>
              <w:contextualSpacing/>
              <w:jc w:val="both"/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  <w:t>Pārdevējam jānodrošina neatgriezeniski bojātas degvielas kartes apmaiņu 5 (piecu) darba dienu laikā pēc pircēja pilnvarotās personas pieteikuma nosūtīšanas dienas pretendentam</w:t>
            </w:r>
          </w:p>
        </w:tc>
        <w:tc>
          <w:tcPr>
            <w:tcW w:w="2516" w:type="dxa"/>
            <w:shd w:val="clear" w:color="auto" w:fill="auto"/>
          </w:tcPr>
          <w:p w14:paraId="7B21F867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  <w:tr w:rsidR="001332DD" w14:paraId="55B0732B" w14:textId="77777777" w:rsidTr="0088000D">
        <w:tc>
          <w:tcPr>
            <w:tcW w:w="824" w:type="dxa"/>
            <w:shd w:val="clear" w:color="auto" w:fill="auto"/>
          </w:tcPr>
          <w:p w14:paraId="73415857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5.7.</w:t>
            </w:r>
          </w:p>
        </w:tc>
        <w:tc>
          <w:tcPr>
            <w:tcW w:w="1890" w:type="dxa"/>
            <w:shd w:val="clear" w:color="auto" w:fill="auto"/>
          </w:tcPr>
          <w:p w14:paraId="2CE6E543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  <w:r>
              <w:rPr>
                <w:rFonts w:ascii="Myriad Pro" w:eastAsia="Times New Roman" w:hAnsi="Myriad Pro"/>
                <w:bCs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  <w:t>Bloķēšana</w:t>
            </w:r>
          </w:p>
        </w:tc>
        <w:tc>
          <w:tcPr>
            <w:tcW w:w="4398" w:type="dxa"/>
            <w:shd w:val="clear" w:color="auto" w:fill="auto"/>
          </w:tcPr>
          <w:p w14:paraId="30F6054C" w14:textId="77777777" w:rsidR="001332DD" w:rsidRDefault="001332DD" w:rsidP="0088000D">
            <w:pPr>
              <w:contextualSpacing/>
              <w:jc w:val="both"/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</w:pPr>
            <w:r w:rsidRPr="008710AE">
              <w:rPr>
                <w:rFonts w:ascii="Myriad Pro" w:eastAsia="Times New Roman" w:hAnsi="Myriad Pro"/>
                <w:spacing w:val="5"/>
                <w:kern w:val="28"/>
                <w:sz w:val="22"/>
                <w:szCs w:val="22"/>
                <w:lang w:eastAsia="x-none"/>
              </w:rPr>
              <w:t>Pārdevējs degvielas pēcapmaksas karti nekavējoties bloķē/anulē, ja Pasūtītāja pilnvarotā persona informē par degvielas pēcapmaksas kartes nozaudēšanu vai nonākšanu trešās personas valdījumā</w:t>
            </w:r>
          </w:p>
        </w:tc>
        <w:tc>
          <w:tcPr>
            <w:tcW w:w="2516" w:type="dxa"/>
            <w:shd w:val="clear" w:color="auto" w:fill="auto"/>
          </w:tcPr>
          <w:p w14:paraId="6935F2CC" w14:textId="77777777" w:rsidR="001332DD" w:rsidRDefault="001332DD" w:rsidP="008800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center"/>
              <w:rPr>
                <w:rFonts w:ascii="Myriad Pro" w:eastAsia="Times New Roman" w:hAnsi="Myriad Pro"/>
                <w:b/>
                <w:color w:val="000000" w:themeColor="text1"/>
                <w:spacing w:val="5"/>
                <w:kern w:val="28"/>
                <w:sz w:val="22"/>
                <w:szCs w:val="22"/>
                <w:lang w:eastAsia="x-none"/>
              </w:rPr>
            </w:pPr>
          </w:p>
        </w:tc>
      </w:tr>
    </w:tbl>
    <w:p w14:paraId="6D3F2A82" w14:textId="77777777" w:rsidR="001332DD" w:rsidRDefault="001332DD" w:rsidP="001332DD">
      <w:pPr>
        <w:ind w:firstLine="720"/>
        <w:contextualSpacing/>
        <w:jc w:val="center"/>
        <w:rPr>
          <w:rFonts w:ascii="Myriad Pro" w:eastAsia="Times New Roman" w:hAnsi="Myriad Pro"/>
          <w:b/>
          <w:color w:val="000000" w:themeColor="text1"/>
          <w:spacing w:val="5"/>
          <w:kern w:val="28"/>
          <w:sz w:val="22"/>
          <w:szCs w:val="22"/>
          <w:lang w:eastAsia="x-none"/>
        </w:rPr>
      </w:pPr>
    </w:p>
    <w:p w14:paraId="2B4EC107" w14:textId="77777777" w:rsidR="001332DD" w:rsidRDefault="001332DD" w:rsidP="001332DD">
      <w:pPr>
        <w:contextualSpacing/>
        <w:rPr>
          <w:rFonts w:ascii="Myriad Pro" w:eastAsia="Times New Roman" w:hAnsi="Myriad Pro"/>
          <w:b/>
          <w:color w:val="000000" w:themeColor="text1"/>
          <w:spacing w:val="5"/>
          <w:kern w:val="28"/>
          <w:sz w:val="22"/>
          <w:szCs w:val="22"/>
          <w:lang w:eastAsia="x-none"/>
        </w:rPr>
      </w:pPr>
    </w:p>
    <w:p w14:paraId="074FF081" w14:textId="77777777" w:rsidR="001332DD" w:rsidRDefault="001332DD" w:rsidP="001332DD">
      <w:pPr>
        <w:ind w:firstLine="720"/>
        <w:contextualSpacing/>
        <w:jc w:val="center"/>
        <w:rPr>
          <w:rFonts w:ascii="Myriad Pro" w:eastAsia="Times New Roman" w:hAnsi="Myriad Pro"/>
          <w:b/>
          <w:color w:val="000000" w:themeColor="text1"/>
          <w:spacing w:val="5"/>
          <w:kern w:val="28"/>
          <w:sz w:val="22"/>
          <w:szCs w:val="22"/>
          <w:lang w:eastAsia="x-none"/>
        </w:rPr>
      </w:pPr>
    </w:p>
    <w:tbl>
      <w:tblPr>
        <w:tblpPr w:leftFromText="180" w:rightFromText="180" w:bottomFromText="160" w:vertAnchor="text" w:horzAnchor="margin" w:tblpY="187"/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3402"/>
      </w:tblGrid>
      <w:tr w:rsidR="001332DD" w:rsidRPr="007B01FD" w14:paraId="4EDD324F" w14:textId="77777777" w:rsidTr="0088000D">
        <w:tc>
          <w:tcPr>
            <w:tcW w:w="5244" w:type="dxa"/>
          </w:tcPr>
          <w:p w14:paraId="20CA38DE" w14:textId="77777777" w:rsidR="001332DD" w:rsidRPr="00A03A54" w:rsidRDefault="001332DD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  <w:p w14:paraId="08F45260" w14:textId="77777777" w:rsidR="001332DD" w:rsidRPr="00A03A54" w:rsidRDefault="001332DD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  <w:p w14:paraId="2008E96B" w14:textId="77777777" w:rsidR="001332DD" w:rsidRPr="00A03A54" w:rsidRDefault="001332DD" w:rsidP="0088000D">
            <w:pPr>
              <w:spacing w:line="276" w:lineRule="auto"/>
              <w:ind w:right="142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A03A54">
              <w:rPr>
                <w:rFonts w:ascii="Myriad Pro" w:hAnsi="Myriad Pro"/>
                <w:sz w:val="22"/>
                <w:szCs w:val="22"/>
                <w:lang w:eastAsia="lv-LV"/>
              </w:rPr>
              <w:t xml:space="preserve">Amatpersonas vai pilnvarotās personas paraksts: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EF7EB9" w14:textId="77777777" w:rsidR="001332DD" w:rsidRPr="00A03A54" w:rsidRDefault="001332DD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1332DD" w:rsidRPr="007B01FD" w14:paraId="19D76002" w14:textId="77777777" w:rsidTr="0088000D">
        <w:tc>
          <w:tcPr>
            <w:tcW w:w="5244" w:type="dxa"/>
            <w:hideMark/>
          </w:tcPr>
          <w:p w14:paraId="16DFD5E5" w14:textId="77777777" w:rsidR="001332DD" w:rsidRPr="00A03A54" w:rsidRDefault="001332DD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A03A54">
              <w:rPr>
                <w:rFonts w:ascii="Myriad Pro" w:hAnsi="Myriad Pro"/>
                <w:sz w:val="22"/>
                <w:szCs w:val="22"/>
                <w:lang w:eastAsia="lv-LV"/>
              </w:rPr>
              <w:t>Parakstītāja vārds, uzvārds un amats: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41D79D3" w14:textId="77777777" w:rsidR="001332DD" w:rsidRPr="00A03A54" w:rsidRDefault="001332DD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  <w:tr w:rsidR="001332DD" w:rsidRPr="007B01FD" w14:paraId="7A1E6AA3" w14:textId="77777777" w:rsidTr="0088000D">
        <w:tc>
          <w:tcPr>
            <w:tcW w:w="5244" w:type="dxa"/>
            <w:hideMark/>
          </w:tcPr>
          <w:p w14:paraId="768AE3B9" w14:textId="77777777" w:rsidR="001332DD" w:rsidRPr="00A03A54" w:rsidRDefault="001332DD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  <w:r w:rsidRPr="00A03A54">
              <w:rPr>
                <w:rFonts w:ascii="Myriad Pro" w:hAnsi="Myriad Pro"/>
                <w:sz w:val="22"/>
                <w:szCs w:val="22"/>
                <w:lang w:eastAsia="lv-LV"/>
              </w:rPr>
              <w:t>Pretendenta nosaukums: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494F167C" w14:textId="77777777" w:rsidR="001332DD" w:rsidRPr="00A03A54" w:rsidRDefault="001332DD" w:rsidP="0088000D">
            <w:pPr>
              <w:spacing w:line="276" w:lineRule="auto"/>
              <w:ind w:right="141"/>
              <w:rPr>
                <w:rFonts w:ascii="Myriad Pro" w:hAnsi="Myriad Pro"/>
                <w:sz w:val="22"/>
                <w:szCs w:val="22"/>
                <w:lang w:eastAsia="lv-LV"/>
              </w:rPr>
            </w:pPr>
          </w:p>
        </w:tc>
      </w:tr>
    </w:tbl>
    <w:p w14:paraId="7D4EC6FA" w14:textId="77777777" w:rsidR="00C15227" w:rsidRDefault="00C15227"/>
    <w:sectPr w:rsidR="00C15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C1D20"/>
    <w:multiLevelType w:val="hybridMultilevel"/>
    <w:tmpl w:val="7196FC18"/>
    <w:styleLink w:val="WWOutlineListStyle412"/>
    <w:lvl w:ilvl="0" w:tplc="C7F24714">
      <w:start w:val="1"/>
      <w:numFmt w:val="decimal"/>
      <w:pStyle w:val="1pielikums"/>
      <w:lvlText w:val="%1. pielikums"/>
      <w:lvlJc w:val="left"/>
      <w:pPr>
        <w:ind w:left="8866" w:hanging="360"/>
      </w:pPr>
    </w:lvl>
    <w:lvl w:ilvl="1" w:tplc="04260019">
      <w:start w:val="1"/>
      <w:numFmt w:val="lowerLetter"/>
      <w:lvlText w:val="%2."/>
      <w:lvlJc w:val="left"/>
      <w:pPr>
        <w:ind w:left="9586" w:hanging="360"/>
      </w:pPr>
    </w:lvl>
    <w:lvl w:ilvl="2" w:tplc="0426001B">
      <w:start w:val="1"/>
      <w:numFmt w:val="lowerRoman"/>
      <w:lvlText w:val="%3."/>
      <w:lvlJc w:val="right"/>
      <w:pPr>
        <w:ind w:left="10306" w:hanging="180"/>
      </w:pPr>
    </w:lvl>
    <w:lvl w:ilvl="3" w:tplc="0426000F">
      <w:start w:val="1"/>
      <w:numFmt w:val="decimal"/>
      <w:lvlText w:val="%4."/>
      <w:lvlJc w:val="left"/>
      <w:pPr>
        <w:ind w:left="11026" w:hanging="360"/>
      </w:pPr>
    </w:lvl>
    <w:lvl w:ilvl="4" w:tplc="04260019">
      <w:start w:val="1"/>
      <w:numFmt w:val="lowerLetter"/>
      <w:lvlText w:val="%5."/>
      <w:lvlJc w:val="left"/>
      <w:pPr>
        <w:ind w:left="11746" w:hanging="360"/>
      </w:pPr>
    </w:lvl>
    <w:lvl w:ilvl="5" w:tplc="0426001B">
      <w:start w:val="1"/>
      <w:numFmt w:val="lowerRoman"/>
      <w:lvlText w:val="%6."/>
      <w:lvlJc w:val="right"/>
      <w:pPr>
        <w:ind w:left="12466" w:hanging="180"/>
      </w:pPr>
    </w:lvl>
    <w:lvl w:ilvl="6" w:tplc="0426000F">
      <w:start w:val="1"/>
      <w:numFmt w:val="decimal"/>
      <w:lvlText w:val="%7."/>
      <w:lvlJc w:val="left"/>
      <w:pPr>
        <w:ind w:left="13186" w:hanging="360"/>
      </w:pPr>
    </w:lvl>
    <w:lvl w:ilvl="7" w:tplc="04260019">
      <w:start w:val="1"/>
      <w:numFmt w:val="lowerLetter"/>
      <w:lvlText w:val="%8."/>
      <w:lvlJc w:val="left"/>
      <w:pPr>
        <w:ind w:left="13906" w:hanging="360"/>
      </w:pPr>
    </w:lvl>
    <w:lvl w:ilvl="8" w:tplc="0426001B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  <w:lvlOverride w:ilvl="0">
      <w:lvl w:ilvl="0" w:tplc="C7F24714">
        <w:start w:val="1"/>
        <w:numFmt w:val="decimal"/>
        <w:pStyle w:val="1pielikums"/>
        <w:lvlText w:val="%1. pielikums"/>
        <w:lvlJc w:val="left"/>
        <w:pPr>
          <w:ind w:left="9575" w:hanging="360"/>
        </w:pPr>
      </w:lvl>
    </w:lvlOverride>
    <w:lvlOverride w:ilvl="1">
      <w:lvl w:ilvl="1" w:tplc="04260019">
        <w:start w:val="1"/>
        <w:numFmt w:val="lowerLetter"/>
        <w:lvlText w:val="%2."/>
        <w:lvlJc w:val="left"/>
        <w:pPr>
          <w:ind w:left="10153" w:hanging="360"/>
        </w:pPr>
      </w:lvl>
    </w:lvlOverride>
    <w:lvlOverride w:ilvl="2">
      <w:lvl w:ilvl="2" w:tplc="0426001B">
        <w:start w:val="1"/>
        <w:numFmt w:val="lowerRoman"/>
        <w:lvlText w:val="%3."/>
        <w:lvlJc w:val="right"/>
        <w:pPr>
          <w:ind w:left="10873" w:hanging="180"/>
        </w:pPr>
      </w:lvl>
    </w:lvlOverride>
    <w:lvlOverride w:ilvl="3">
      <w:lvl w:ilvl="3" w:tplc="0426000F">
        <w:start w:val="1"/>
        <w:numFmt w:val="decimal"/>
        <w:lvlText w:val="%4."/>
        <w:lvlJc w:val="left"/>
        <w:pPr>
          <w:ind w:left="11593" w:hanging="360"/>
        </w:pPr>
      </w:lvl>
    </w:lvlOverride>
    <w:lvlOverride w:ilvl="4">
      <w:lvl w:ilvl="4" w:tplc="04260019">
        <w:start w:val="1"/>
        <w:numFmt w:val="lowerLetter"/>
        <w:lvlText w:val="%5."/>
        <w:lvlJc w:val="left"/>
        <w:pPr>
          <w:ind w:left="12313" w:hanging="360"/>
        </w:pPr>
      </w:lvl>
    </w:lvlOverride>
    <w:lvlOverride w:ilvl="5">
      <w:lvl w:ilvl="5" w:tplc="0426001B">
        <w:start w:val="1"/>
        <w:numFmt w:val="lowerRoman"/>
        <w:lvlText w:val="%6."/>
        <w:lvlJc w:val="right"/>
        <w:pPr>
          <w:ind w:left="13033" w:hanging="180"/>
        </w:pPr>
      </w:lvl>
    </w:lvlOverride>
    <w:lvlOverride w:ilvl="6">
      <w:lvl w:ilvl="6" w:tplc="0426000F">
        <w:start w:val="1"/>
        <w:numFmt w:val="decimal"/>
        <w:lvlText w:val="%7."/>
        <w:lvlJc w:val="left"/>
        <w:pPr>
          <w:ind w:left="13753" w:hanging="360"/>
        </w:pPr>
      </w:lvl>
    </w:lvlOverride>
    <w:lvlOverride w:ilvl="7">
      <w:lvl w:ilvl="7" w:tplc="04260019">
        <w:start w:val="1"/>
        <w:numFmt w:val="lowerLetter"/>
        <w:lvlText w:val="%8."/>
        <w:lvlJc w:val="left"/>
        <w:pPr>
          <w:ind w:left="14473" w:hanging="360"/>
        </w:pPr>
      </w:lvl>
    </w:lvlOverride>
    <w:lvlOverride w:ilvl="8">
      <w:lvl w:ilvl="8" w:tplc="0426001B">
        <w:start w:val="1"/>
        <w:numFmt w:val="lowerRoman"/>
        <w:lvlText w:val="%9."/>
        <w:lvlJc w:val="right"/>
        <w:pPr>
          <w:ind w:left="15193" w:hanging="1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DD"/>
    <w:rsid w:val="001332DD"/>
    <w:rsid w:val="00C1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9AB8"/>
  <w15:chartTrackingRefBased/>
  <w15:docId w15:val="{6F4458CC-89B2-45B1-8FB9-B48E1E79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332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OAgreementTitle">
    <w:name w:val="SLO Agreement Title"/>
    <w:next w:val="Normal"/>
    <w:uiPriority w:val="3"/>
    <w:qFormat/>
    <w:rsid w:val="001332DD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pacing w:val="25"/>
      <w:kern w:val="24"/>
      <w:sz w:val="28"/>
      <w:szCs w:val="28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1332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pielikumsChar">
    <w:name w:val="1. pielikums Char"/>
    <w:link w:val="1pielikums"/>
    <w:locked/>
    <w:rsid w:val="001332DD"/>
    <w:rPr>
      <w:sz w:val="24"/>
    </w:rPr>
  </w:style>
  <w:style w:type="paragraph" w:customStyle="1" w:styleId="1pielikums">
    <w:name w:val="1. pielikums"/>
    <w:basedOn w:val="Normal"/>
    <w:link w:val="1pielikumsChar"/>
    <w:qFormat/>
    <w:rsid w:val="001332DD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9433"/>
      <w:jc w:val="right"/>
    </w:pPr>
    <w:rPr>
      <w:rFonts w:asciiTheme="minorHAnsi" w:eastAsiaTheme="minorHAnsi" w:hAnsiTheme="minorHAnsi" w:cstheme="minorBidi"/>
      <w:noProof w:val="0"/>
      <w:szCs w:val="22"/>
      <w:bdr w:val="none" w:sz="0" w:space="0" w:color="auto"/>
    </w:rPr>
  </w:style>
  <w:style w:type="numbering" w:customStyle="1" w:styleId="WWOutlineListStyle412">
    <w:name w:val="WW_OutlineListStyle_412"/>
    <w:rsid w:val="001332D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5" ma:contentTypeDescription="Create a new document." ma:contentTypeScope="" ma:versionID="ff91cfd3b6bbc7db4340b18b2693d762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3b5468541b2ac41e02be5b3bb00ab5c0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Props1.xml><?xml version="1.0" encoding="utf-8"?>
<ds:datastoreItem xmlns:ds="http://schemas.openxmlformats.org/officeDocument/2006/customXml" ds:itemID="{2B5E2A76-0E85-4A9E-8D50-8C81C65F8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7F6BC-6AE9-4DDA-A18A-C3A66E6FCC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2D9D9-5CE7-4B0E-AAB9-A30C834C9A72}">
  <ds:schemaRefs>
    <ds:schemaRef ds:uri="74c9b134-2d46-4c40-a4e5-dc843e62e8e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16a8d99-7c2d-46f1-b2a0-cd04a8711ea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2845</Words>
  <Characters>1623</Characters>
  <Application>Microsoft Office Word</Application>
  <DocSecurity>0</DocSecurity>
  <Lines>13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Jānis Lukševics</cp:lastModifiedBy>
  <cp:revision>1</cp:revision>
  <dcterms:created xsi:type="dcterms:W3CDTF">2020-12-08T13:53:00Z</dcterms:created>
  <dcterms:modified xsi:type="dcterms:W3CDTF">2020-12-08T13:54:00Z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